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3500A4">
        <w:rPr>
          <w:b/>
          <w:bCs/>
          <w:kern w:val="0"/>
        </w:rPr>
        <w:t>0</w:t>
      </w:r>
      <w:r w:rsidR="00297967">
        <w:rPr>
          <w:b/>
          <w:bCs/>
          <w:kern w:val="0"/>
        </w:rPr>
        <w:t>6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297967">
        <w:rPr>
          <w:b/>
          <w:bCs/>
          <w:kern w:val="0"/>
        </w:rPr>
        <w:t>6</w:t>
      </w:r>
    </w:p>
    <w:p w:rsidR="00887C84" w:rsidRPr="0093284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kern w:val="0"/>
        </w:rPr>
      </w:pPr>
    </w:p>
    <w:p w:rsidR="00F54898" w:rsidRPr="00630BB0" w:rsidRDefault="00F54898" w:rsidP="00164E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30BB0">
        <w:rPr>
          <w:b/>
          <w:bCs/>
        </w:rPr>
        <w:t>Destinado Exclusivamente para Microempresas (ME) e Empresas de Pequeno Porte(EPP) nos termos do artigo 48 da Lei Complementar nº 123/06 e nº 147/14.</w:t>
      </w:r>
    </w:p>
    <w:p w:rsidR="00804F0A" w:rsidRPr="00630BB0" w:rsidRDefault="00804F0A" w:rsidP="005D5E3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 xml:space="preserve">alterações, </w:t>
      </w:r>
      <w:r w:rsidR="00EA70C0" w:rsidRPr="00574393">
        <w:rPr>
          <w:color w:val="000000" w:themeColor="text1"/>
          <w:kern w:val="0"/>
        </w:rPr>
        <w:t>no dia</w:t>
      </w:r>
      <w:r w:rsidR="00F31740" w:rsidRPr="00574393">
        <w:rPr>
          <w:color w:val="000000" w:themeColor="text1"/>
          <w:kern w:val="0"/>
        </w:rPr>
        <w:t xml:space="preserve"> </w:t>
      </w:r>
      <w:r w:rsidR="00630BB0" w:rsidRPr="00574393">
        <w:rPr>
          <w:color w:val="000000" w:themeColor="text1"/>
          <w:kern w:val="0"/>
        </w:rPr>
        <w:t>19</w:t>
      </w:r>
      <w:r w:rsidR="00D83E64" w:rsidRPr="00574393">
        <w:rPr>
          <w:color w:val="000000" w:themeColor="text1"/>
          <w:kern w:val="0"/>
        </w:rPr>
        <w:t xml:space="preserve"> </w:t>
      </w:r>
      <w:r w:rsidR="00EA70C0" w:rsidRPr="00574393">
        <w:rPr>
          <w:color w:val="000000" w:themeColor="text1"/>
          <w:kern w:val="0"/>
        </w:rPr>
        <w:t xml:space="preserve">de </w:t>
      </w:r>
      <w:r w:rsidR="003500A4" w:rsidRPr="00574393">
        <w:rPr>
          <w:color w:val="000000" w:themeColor="text1"/>
          <w:kern w:val="0"/>
        </w:rPr>
        <w:t>maio</w:t>
      </w:r>
      <w:r w:rsidR="00EA70C0" w:rsidRPr="00574393">
        <w:rPr>
          <w:color w:val="000000" w:themeColor="text1"/>
          <w:kern w:val="0"/>
        </w:rPr>
        <w:t xml:space="preserve"> de 201</w:t>
      </w:r>
      <w:r w:rsidR="00630BB0" w:rsidRPr="00574393">
        <w:rPr>
          <w:color w:val="000000" w:themeColor="text1"/>
          <w:kern w:val="0"/>
        </w:rPr>
        <w:t>6</w:t>
      </w:r>
      <w:r w:rsidR="00EA70C0" w:rsidRPr="00574393">
        <w:rPr>
          <w:color w:val="000000" w:themeColor="text1"/>
          <w:kern w:val="0"/>
        </w:rPr>
        <w:t xml:space="preserve">, às </w:t>
      </w:r>
      <w:proofErr w:type="gramStart"/>
      <w:r w:rsidR="00EA70C0" w:rsidRPr="00574393">
        <w:rPr>
          <w:color w:val="000000" w:themeColor="text1"/>
          <w:kern w:val="0"/>
        </w:rPr>
        <w:t>09</w:t>
      </w:r>
      <w:r w:rsidR="0078561D" w:rsidRPr="00574393">
        <w:rPr>
          <w:color w:val="000000" w:themeColor="text1"/>
          <w:kern w:val="0"/>
        </w:rPr>
        <w:t>:00</w:t>
      </w:r>
      <w:proofErr w:type="gramEnd"/>
      <w:r w:rsidR="00EA70C0" w:rsidRPr="00574393">
        <w:rPr>
          <w:color w:val="000000" w:themeColor="text1"/>
          <w:kern w:val="0"/>
        </w:rPr>
        <w:t xml:space="preserve"> horas, </w:t>
      </w:r>
      <w:r w:rsidR="00EA70C0" w:rsidRPr="00EA70C0">
        <w:rPr>
          <w:kern w:val="0"/>
        </w:rPr>
        <w:t xml:space="preserve">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</w:t>
      </w:r>
      <w:r w:rsidR="00AC236A">
        <w:rPr>
          <w:kern w:val="0"/>
        </w:rPr>
        <w:t>s</w:t>
      </w:r>
      <w:r w:rsidR="00EA70C0" w:rsidRPr="00EA70C0">
        <w:rPr>
          <w:kern w:val="0"/>
        </w:rPr>
        <w:t>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</w:t>
      </w:r>
      <w:r w:rsidR="00F90B0F">
        <w:rPr>
          <w:kern w:val="0"/>
        </w:rPr>
        <w:t xml:space="preserve"> para aquisição dos materiais 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932844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A70C0">
        <w:rPr>
          <w:b/>
          <w:bCs/>
          <w:kern w:val="0"/>
        </w:rPr>
        <w:t>Objeto</w:t>
      </w:r>
      <w:r w:rsidR="00F54898">
        <w:rPr>
          <w:b/>
          <w:bCs/>
          <w:kern w:val="0"/>
        </w:rPr>
        <w:t xml:space="preserve">: </w:t>
      </w:r>
      <w:r w:rsidRPr="00EA70C0">
        <w:rPr>
          <w:kern w:val="0"/>
        </w:rPr>
        <w:t xml:space="preserve">Constitui objeto da presente licitação a </w:t>
      </w:r>
      <w:r w:rsidR="00932844">
        <w:rPr>
          <w:bCs/>
        </w:rPr>
        <w:t xml:space="preserve">aquisição de </w:t>
      </w:r>
      <w:r w:rsidR="00F95B14">
        <w:rPr>
          <w:bCs/>
        </w:rPr>
        <w:t xml:space="preserve">materiais </w:t>
      </w:r>
      <w:r w:rsidR="00932844">
        <w:rPr>
          <w:bCs/>
        </w:rPr>
        <w:t>de higiene e</w:t>
      </w:r>
      <w:proofErr w:type="gramStart"/>
      <w:r w:rsidR="00932844">
        <w:rPr>
          <w:bCs/>
        </w:rPr>
        <w:t xml:space="preserve"> </w:t>
      </w:r>
      <w:r w:rsidR="00932844" w:rsidRPr="00F54898">
        <w:rPr>
          <w:bCs/>
        </w:rPr>
        <w:t xml:space="preserve"> </w:t>
      </w:r>
      <w:proofErr w:type="gramEnd"/>
      <w:r w:rsidR="00932844" w:rsidRPr="00F54898">
        <w:rPr>
          <w:bCs/>
        </w:rPr>
        <w:t>limpeza</w:t>
      </w:r>
      <w:r w:rsidR="00F95B14">
        <w:rPr>
          <w:bCs/>
        </w:rPr>
        <w:t>, copa e cozinha</w:t>
      </w:r>
      <w:r w:rsidR="00316F4C" w:rsidRPr="00706F95">
        <w:rPr>
          <w:color w:val="000000" w:themeColor="text1"/>
          <w:kern w:val="0"/>
        </w:rPr>
        <w:t>, como segue:</w:t>
      </w:r>
      <w:r w:rsidR="00DD2A27" w:rsidRPr="00706F95">
        <w:rPr>
          <w:b/>
          <w:color w:val="000000" w:themeColor="text1"/>
          <w:kern w:val="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2158"/>
      </w:tblGrid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QUANTIDADE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862E90">
            <w:pPr>
              <w:jc w:val="both"/>
              <w:rPr>
                <w:b/>
              </w:rPr>
            </w:pPr>
            <w:r>
              <w:rPr>
                <w:b/>
              </w:rPr>
              <w:t xml:space="preserve">  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ÁLCOOL LITRO 70%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862E9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240</w:t>
            </w:r>
            <w:r w:rsidR="00203C97">
              <w:rPr>
                <w:b/>
              </w:rPr>
              <w:t xml:space="preserve"> L</w:t>
            </w:r>
            <w:proofErr w:type="gramEnd"/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862E90">
            <w:pPr>
              <w:jc w:val="both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ÁGUA SANITÁRIA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862E9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62E90">
              <w:rPr>
                <w:b/>
              </w:rPr>
              <w:t>40</w:t>
            </w:r>
            <w:r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AMACIANTE DE ROUPAS </w:t>
            </w:r>
            <w:proofErr w:type="gramStart"/>
            <w:r>
              <w:rPr>
                <w:b/>
              </w:rPr>
              <w:t>02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17239" w:rsidP="00717239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203C97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17239" w:rsidP="00533D45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17239" w:rsidP="00533D4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20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17239" w:rsidP="00533D45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17239" w:rsidP="00717239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  <w:r w:rsidR="00203C97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4753B" w:rsidP="0054753B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DESINFETANTE PARA BANHEIRO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02 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D93BCB" w:rsidP="00D93B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390 </w:t>
            </w:r>
            <w:r w:rsidR="00203C97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ESCOVA DE PLÁSTICO P/LAVAR ROUPA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ESFREGÃO DE AÇO P/COZINHA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30 U</w:t>
            </w:r>
            <w:r w:rsidR="00203C97">
              <w:rPr>
                <w:b/>
              </w:rPr>
              <w:t>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DUPLA FACE – PC COM 04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PARA BRILHO DE PANELA FILAMENTO ROLIÇO DE LONGA DURAÇÃO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 xml:space="preserve">22 </w:t>
            </w:r>
            <w:r w:rsidR="00203C97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DE LÃ DE AÇO 60 GR PC C/08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203C97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100 FL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 xml:space="preserve">115 </w:t>
            </w:r>
            <w:r w:rsidR="00203C97">
              <w:rPr>
                <w:b/>
              </w:rPr>
              <w:t>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P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203C97">
              <w:rPr>
                <w:b/>
              </w:rPr>
              <w:t xml:space="preserve">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M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  <w:r w:rsidR="00203C97">
              <w:rPr>
                <w:b/>
              </w:rPr>
              <w:t xml:space="preserve">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862E90">
            <w:pPr>
              <w:jc w:val="both"/>
              <w:rPr>
                <w:b/>
              </w:rPr>
            </w:pPr>
            <w:r>
              <w:rPr>
                <w:b/>
              </w:rPr>
              <w:t xml:space="preserve"> 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LIXEIRA TIPO CESTO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9D0A87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</w:t>
            </w:r>
            <w:r w:rsidR="009D0A87">
              <w:rPr>
                <w:b/>
              </w:rPr>
              <w:t xml:space="preserve">100% FIBRAS NATURAIS, PICOTADO, FOLHA SIMPLES NA COR BRANCA, NEUTRO, DE PRIMEIRA QUALIDADE, </w:t>
            </w:r>
            <w:r>
              <w:rPr>
                <w:b/>
              </w:rPr>
              <w:t xml:space="preserve">FARDO COM </w:t>
            </w:r>
            <w:r w:rsidR="009D0A87">
              <w:rPr>
                <w:b/>
              </w:rPr>
              <w:t xml:space="preserve">64 ROLOS MEDINDO 30M X 10 </w:t>
            </w:r>
            <w:proofErr w:type="gramStart"/>
            <w:r w:rsidR="009D0A87">
              <w:rPr>
                <w:b/>
              </w:rPr>
              <w:t>CM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125E8" w:rsidP="000125E8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203C97">
              <w:rPr>
                <w:b/>
              </w:rPr>
              <w:t xml:space="preserve"> FD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203C97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PRENDEDOR DE ROUPA EM MADEIRA COM 12 </w:t>
            </w:r>
            <w:r w:rsidR="00D400AF">
              <w:rPr>
                <w:b/>
              </w:rPr>
              <w:t>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PALITO DENTAL CX COM 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4399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4399A">
              <w:rPr>
                <w:b/>
              </w:rPr>
              <w:t>2</w:t>
            </w:r>
            <w:r w:rsidR="00203C97">
              <w:rPr>
                <w:b/>
              </w:rPr>
              <w:t xml:space="preserve"> CX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DD260B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CHÃO, NA COR </w:t>
            </w:r>
            <w:r w:rsidR="00DD260B">
              <w:rPr>
                <w:b/>
              </w:rPr>
              <w:t>ESCURA</w:t>
            </w:r>
            <w:r>
              <w:rPr>
                <w:b/>
              </w:rPr>
              <w:t xml:space="preserve">, 100% ALGODÃO, NAS MEDIDAS </w:t>
            </w:r>
            <w:r w:rsidRPr="00254F7A">
              <w:rPr>
                <w:b/>
              </w:rPr>
              <w:t xml:space="preserve">DE </w:t>
            </w:r>
            <w:proofErr w:type="gramStart"/>
            <w:r w:rsidRPr="00254F7A">
              <w:rPr>
                <w:b/>
              </w:rPr>
              <w:t>58CM</w:t>
            </w:r>
            <w:proofErr w:type="gramEnd"/>
            <w:r w:rsidRPr="00254F7A">
              <w:rPr>
                <w:b/>
              </w:rPr>
              <w:t xml:space="preserve"> X 78CM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388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533D45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RODO DE ESPUMA QUADRADO </w:t>
            </w:r>
            <w:r w:rsidR="00AB48B5">
              <w:rPr>
                <w:b/>
              </w:rPr>
              <w:t>PEQUENO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AB48B5" w:rsidP="00AB48B5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F009B" w:rsidP="002F009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REFIL PARA APARELHO DE MOSQUITO PC C/12 </w:t>
            </w:r>
            <w:r w:rsidR="00B07051">
              <w:rPr>
                <w:b/>
              </w:rPr>
              <w:t xml:space="preserve">UN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03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BARRA 400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6A2B44" w:rsidP="006A2B44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6A2B4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A2B44">
              <w:rPr>
                <w:b/>
              </w:rPr>
              <w:t>60</w:t>
            </w:r>
            <w:r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6A2B44" w:rsidP="00533D4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6A2B44" w:rsidP="00533D45">
            <w:pPr>
              <w:jc w:val="right"/>
              <w:rPr>
                <w:b/>
              </w:rPr>
            </w:pPr>
            <w:r>
              <w:rPr>
                <w:b/>
              </w:rPr>
              <w:t>520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533D45">
            <w:pPr>
              <w:jc w:val="right"/>
              <w:rPr>
                <w:b/>
              </w:rPr>
            </w:pPr>
            <w:r>
              <w:rPr>
                <w:b/>
              </w:rPr>
              <w:t>545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2A7E2D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>
              <w:rPr>
                <w:b/>
              </w:rPr>
              <w:t xml:space="preserve"> </w:t>
            </w:r>
            <w:r w:rsidR="00E80A42">
              <w:rPr>
                <w:b/>
              </w:rPr>
              <w:t>PACOTE C/</w:t>
            </w:r>
            <w:r w:rsidR="002A7E2D">
              <w:rPr>
                <w:b/>
              </w:rPr>
              <w:t>10</w:t>
            </w:r>
            <w:r w:rsidR="00E80A42">
              <w:rPr>
                <w:b/>
              </w:rPr>
              <w:t xml:space="preserve">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3F4DED">
            <w:pPr>
              <w:jc w:val="right"/>
              <w:rPr>
                <w:b/>
              </w:rPr>
            </w:pPr>
            <w:r>
              <w:rPr>
                <w:b/>
              </w:rPr>
              <w:t>530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3F4DE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F4DED">
              <w:rPr>
                <w:b/>
              </w:rPr>
              <w:t>30</w:t>
            </w:r>
            <w:r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03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3F4DED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203C97">
              <w:rPr>
                <w:b/>
              </w:rPr>
              <w:t xml:space="preserve">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05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3F4D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203C97">
              <w:rPr>
                <w:b/>
              </w:rPr>
              <w:t xml:space="preserve">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A81BE9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247F8">
              <w:rPr>
                <w:b/>
              </w:rPr>
              <w:t xml:space="preserve">  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SAPONÁCEO LÍQUIDO 300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E5877" w:rsidP="00CE5877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  <w:r w:rsidR="00203C97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42FB9">
            <w:pPr>
              <w:jc w:val="both"/>
              <w:rPr>
                <w:b/>
              </w:rPr>
            </w:pPr>
            <w:r>
              <w:rPr>
                <w:b/>
              </w:rPr>
              <w:t>SAP</w:t>
            </w:r>
            <w:r w:rsidR="00542FB9">
              <w:rPr>
                <w:b/>
              </w:rPr>
              <w:t>ÓLIO</w:t>
            </w:r>
            <w:r>
              <w:rPr>
                <w:b/>
              </w:rPr>
              <w:t xml:space="preserve"> EM PÓ 300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533D45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203C97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VASSOURA DE PALHA COM CERDAS DURAS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DD260B" w:rsidP="00DD260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3F4DED">
              <w:rPr>
                <w:b/>
              </w:rPr>
              <w:t xml:space="preserve"> </w:t>
            </w:r>
            <w:r w:rsidR="00203C97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VASSOURA DE PLÁSTICA COM CERDAS RECICLADAS E PLUMADAS, </w:t>
            </w:r>
            <w:r w:rsidRPr="00BC1BB3">
              <w:rPr>
                <w:b/>
              </w:rPr>
              <w:t xml:space="preserve">DIMENSÕES </w:t>
            </w:r>
            <w:proofErr w:type="gramStart"/>
            <w:r w:rsidRPr="00BC1BB3">
              <w:rPr>
                <w:b/>
              </w:rPr>
              <w:t>30X16,</w:t>
            </w:r>
            <w:proofErr w:type="gramEnd"/>
            <w:r w:rsidRPr="00BC1BB3">
              <w:rPr>
                <w:b/>
              </w:rPr>
              <w:t>2X4,2 CM.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3F4DED" w:rsidP="00533D45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E5877" w:rsidP="006D3D98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="00203C97">
              <w:rPr>
                <w:b/>
              </w:rPr>
              <w:t xml:space="preserve"> </w:t>
            </w:r>
            <w:r w:rsidR="008E28F1">
              <w:rPr>
                <w:b/>
              </w:rPr>
              <w:t>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E5877" w:rsidP="00533D45">
            <w:pPr>
              <w:jc w:val="right"/>
              <w:rPr>
                <w:b/>
              </w:rPr>
            </w:pPr>
            <w:r>
              <w:rPr>
                <w:b/>
              </w:rPr>
              <w:t>555</w:t>
            </w:r>
            <w:r w:rsidR="00203C97">
              <w:rPr>
                <w:b/>
              </w:rPr>
              <w:t xml:space="preserve"> 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50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ED72C9" w:rsidP="00DD260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D260B">
              <w:rPr>
                <w:b/>
              </w:rPr>
              <w:t>15</w:t>
            </w:r>
            <w:r w:rsidR="00203C97">
              <w:rPr>
                <w:b/>
              </w:rPr>
              <w:t xml:space="preserve"> </w:t>
            </w:r>
            <w:r w:rsidR="008E28F1">
              <w:rPr>
                <w:b/>
              </w:rPr>
              <w:t>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GUARDANAPO DE PAPEL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X 25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ED72C9" w:rsidP="00533D45">
            <w:pPr>
              <w:jc w:val="right"/>
              <w:rPr>
                <w:b/>
              </w:rPr>
            </w:pPr>
            <w:r>
              <w:rPr>
                <w:b/>
              </w:rPr>
              <w:t>258</w:t>
            </w:r>
            <w:r w:rsidR="00203C97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CHALEIRA DE ALUMÍNIO CAPACIDADE </w:t>
            </w:r>
            <w:proofErr w:type="gramStart"/>
            <w:r>
              <w:rPr>
                <w:b/>
              </w:rPr>
              <w:t>1.8L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ED72C9" w:rsidP="00533D45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E5877" w:rsidP="00533D4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203C97">
              <w:rPr>
                <w:b/>
              </w:rPr>
              <w:t xml:space="preserve">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  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</w:t>
            </w:r>
            <w:r w:rsidR="008E28F1">
              <w:rPr>
                <w:b/>
              </w:rPr>
              <w:t xml:space="preserve"> EM CADA CAIXA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ED72C9" w:rsidP="00ED72C9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203C97">
              <w:rPr>
                <w:b/>
              </w:rPr>
              <w:t xml:space="preserve"> PC</w:t>
            </w:r>
          </w:p>
        </w:tc>
      </w:tr>
    </w:tbl>
    <w:p w:rsidR="00203C97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203C97" w:rsidRPr="00706F95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1:</w:t>
      </w:r>
      <w:r w:rsidRPr="00B6778B">
        <w:t xml:space="preserve"> O Município irá adquirir os </w:t>
      </w:r>
      <w:r>
        <w:t>materiais/produtos</w:t>
      </w:r>
      <w:r w:rsidRPr="00B6778B">
        <w:t>, paulatinamente, de acordo com sua necessidade, mediante solicitação.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2:</w:t>
      </w:r>
      <w:r w:rsidRPr="00B6778B">
        <w:t xml:space="preserve"> O Município em cada solicitação indicará o</w:t>
      </w:r>
      <w:r>
        <w:t xml:space="preserve"> material/</w:t>
      </w:r>
      <w:r w:rsidRPr="00B6778B">
        <w:t xml:space="preserve"> produto</w:t>
      </w:r>
      <w:r>
        <w:t xml:space="preserve"> e</w:t>
      </w:r>
      <w:r w:rsidRPr="00B6778B">
        <w:t xml:space="preserve"> as quantidades de que deseja.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lastRenderedPageBreak/>
        <w:t>Obs. 3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 licitante vencedor em cada item deverá efetuar a entrega dos </w:t>
      </w:r>
      <w:r w:rsidR="00371093">
        <w:t>materiais</w:t>
      </w:r>
      <w:r w:rsidR="00152A33" w:rsidRPr="00B6778B">
        <w:t xml:space="preserve"> junto a </w:t>
      </w:r>
      <w:r w:rsidR="00152A33">
        <w:t>Prefeitura Municipal de Áurea</w:t>
      </w:r>
      <w:r w:rsidR="00152A33" w:rsidRPr="00B6778B">
        <w:t>, nos termos da solicitação e cronograma, sem nenhum custo adicional ao Município.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252E20">
        <w:rPr>
          <w:b/>
          <w:bCs/>
          <w:color w:val="000000"/>
          <w:kern w:val="0"/>
        </w:rPr>
        <w:t>4</w:t>
      </w:r>
      <w:r>
        <w:rPr>
          <w:b/>
          <w:bCs/>
          <w:color w:val="000000"/>
          <w:kern w:val="0"/>
        </w:rPr>
        <w:t>:</w:t>
      </w:r>
      <w:r w:rsidRPr="00B6778B">
        <w:t xml:space="preserve"> O licitante vencedor em cada item deverá efetuar a entrega dos </w:t>
      </w:r>
      <w:r w:rsidR="00371093">
        <w:t>materiais</w:t>
      </w:r>
      <w:r w:rsidRPr="00B6778B">
        <w:t xml:space="preserve"> com um prazo de validade restante superior ao estimado no cronograma de consumo.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5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</w:t>
      </w:r>
      <w:r w:rsidR="00371093">
        <w:t>materiais</w:t>
      </w:r>
      <w:r w:rsidR="00152A33" w:rsidRPr="00B6778B">
        <w:t xml:space="preserve"> considerados em desacordo pelo Município deverão ser substituídos sem nenhum custo adicional ao Município.</w:t>
      </w:r>
    </w:p>
    <w:p w:rsidR="00152A33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6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licitantes deverão fornecer </w:t>
      </w:r>
      <w:r w:rsidR="00371093">
        <w:t>materiais</w:t>
      </w:r>
      <w:r w:rsidR="00152A33" w:rsidRPr="00B6778B">
        <w:t xml:space="preserve"> de boa qualidade, que atendam os requisitos </w:t>
      </w:r>
      <w:r w:rsidR="00723784">
        <w:t>exigidos neste edital.</w:t>
      </w:r>
    </w:p>
    <w:p w:rsidR="00F54898" w:rsidRDefault="00F54898" w:rsidP="005D5E3A">
      <w:pPr>
        <w:tabs>
          <w:tab w:val="left" w:pos="1995"/>
        </w:tabs>
        <w:spacing w:after="0" w:line="240" w:lineRule="auto"/>
        <w:ind w:right="57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 pagamento será efetuado em até 30 (trinta) dias após a entrega e aceitação dos </w:t>
      </w:r>
      <w:r w:rsidR="00371093">
        <w:rPr>
          <w:color w:val="000000"/>
          <w:kern w:val="0"/>
        </w:rPr>
        <w:t>materiais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077B44">
        <w:rPr>
          <w:color w:val="FF0000"/>
          <w:kern w:val="0"/>
        </w:rPr>
        <w:t xml:space="preserve"> </w:t>
      </w:r>
      <w:r w:rsidRPr="00077B44">
        <w:rPr>
          <w:color w:val="FF0000"/>
          <w:kern w:val="0"/>
        </w:rPr>
        <w:tab/>
      </w:r>
      <w:r w:rsidRPr="00077B44">
        <w:rPr>
          <w:color w:val="FF0000"/>
          <w:kern w:val="0"/>
        </w:rPr>
        <w:tab/>
      </w:r>
      <w:r w:rsidR="00EA70C0" w:rsidRPr="005369E9">
        <w:rPr>
          <w:kern w:val="0"/>
        </w:rPr>
        <w:t>Os interessados deverão cadastrar-se ju</w:t>
      </w:r>
      <w:r w:rsidRPr="005369E9">
        <w:rPr>
          <w:kern w:val="0"/>
        </w:rPr>
        <w:t>nto a Prefeitura Municipal até o</w:t>
      </w:r>
      <w:r w:rsidR="00EA70C0" w:rsidRPr="005369E9">
        <w:rPr>
          <w:kern w:val="0"/>
        </w:rPr>
        <w:t xml:space="preserve"> </w:t>
      </w:r>
      <w:r w:rsidR="00EA70C0" w:rsidRPr="00630BB0">
        <w:rPr>
          <w:kern w:val="0"/>
        </w:rPr>
        <w:t>dia</w:t>
      </w:r>
      <w:r w:rsidR="005369E9" w:rsidRPr="00630BB0">
        <w:rPr>
          <w:kern w:val="0"/>
        </w:rPr>
        <w:t xml:space="preserve"> </w:t>
      </w:r>
      <w:r w:rsidR="00630BB0" w:rsidRPr="00630BB0">
        <w:rPr>
          <w:kern w:val="0"/>
        </w:rPr>
        <w:t>16</w:t>
      </w:r>
      <w:r w:rsidR="005369E9" w:rsidRPr="00630BB0">
        <w:rPr>
          <w:kern w:val="0"/>
        </w:rPr>
        <w:t xml:space="preserve"> de </w:t>
      </w:r>
      <w:r w:rsidR="00533D45" w:rsidRPr="00630BB0">
        <w:rPr>
          <w:kern w:val="0"/>
        </w:rPr>
        <w:t>maio</w:t>
      </w:r>
      <w:r w:rsidR="005369E9" w:rsidRPr="00630BB0">
        <w:rPr>
          <w:kern w:val="0"/>
        </w:rPr>
        <w:t xml:space="preserve"> de 201</w:t>
      </w:r>
      <w:r w:rsidR="00630BB0" w:rsidRPr="00630BB0">
        <w:rPr>
          <w:kern w:val="0"/>
        </w:rPr>
        <w:t>6</w:t>
      </w:r>
      <w:r w:rsidR="00EA70C0" w:rsidRPr="00630BB0">
        <w:rPr>
          <w:kern w:val="0"/>
        </w:rPr>
        <w:t xml:space="preserve">, nos termos e prazos do parágrafo segundo do artigo 22 da Lei </w:t>
      </w:r>
      <w:r w:rsidR="00EA70C0" w:rsidRPr="005369E9">
        <w:rPr>
          <w:kern w:val="0"/>
        </w:rPr>
        <w:t>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II- Regularidade Fiscal: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licitante,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outra equivalente, na forma da Lei;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certidões negativas ao INSS e FGTS;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certidão negativa de débitos trabalhistas – CNDT.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III- Qualificação Técnica: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 xml:space="preserve">) Atestado de qualificação técnica fornecida por pessoa jurídica de direito público ou privado atestado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execução satisfatória de objeto compatível em características, quantidade e prazos com o do presente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certame;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lastRenderedPageBreak/>
        <w:t>b</w:t>
      </w:r>
      <w:r w:rsidR="00EA70C0" w:rsidRPr="00EA70C0">
        <w:rPr>
          <w:color w:val="000000"/>
          <w:kern w:val="0"/>
        </w:rPr>
        <w:t>) Declaração de que possui condições de atender ao objeto deste certame, sob as penas da lei;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30BB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630BB0">
        <w:rPr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>Os documentos constantes dos itens I a</w:t>
      </w:r>
      <w:r w:rsidR="00887C84" w:rsidRPr="00630BB0">
        <w:rPr>
          <w:kern w:val="0"/>
        </w:rPr>
        <w:t>o</w:t>
      </w:r>
      <w:r w:rsidR="00EA70C0" w:rsidRPr="00630BB0">
        <w:rPr>
          <w:kern w:val="0"/>
        </w:rPr>
        <w:t xml:space="preserve"> IV poderão ser apresentados no original, ou mediante fotocópia autenticada pelo tabelião ou funcionário do município, ou publicação em órgão da 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252E2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DC601A" w:rsidRPr="00DC601A">
        <w:rPr>
          <w:color w:val="000000" w:themeColor="text1"/>
          <w:kern w:val="0"/>
        </w:rPr>
        <w:t>6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F2158B" w:rsidRPr="00DC601A">
        <w:rPr>
          <w:color w:val="000000" w:themeColor="text1"/>
          <w:kern w:val="0"/>
        </w:rPr>
        <w:t>6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DC601A" w:rsidRPr="00DC601A">
        <w:rPr>
          <w:color w:val="000000" w:themeColor="text1"/>
          <w:kern w:val="0"/>
        </w:rPr>
        <w:t>6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F2158B" w:rsidRPr="00DC601A">
        <w:rPr>
          <w:color w:val="000000" w:themeColor="text1"/>
          <w:kern w:val="0"/>
        </w:rPr>
        <w:t>6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701875" w:rsidRPr="00AD2948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701875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EA70C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DC601A" w:rsidRPr="00DC601A">
        <w:rPr>
          <w:color w:val="000000" w:themeColor="text1"/>
          <w:kern w:val="0"/>
        </w:rPr>
        <w:t>6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F2158B" w:rsidRPr="00DC601A">
        <w:rPr>
          <w:color w:val="000000" w:themeColor="text1"/>
          <w:kern w:val="0"/>
        </w:rPr>
        <w:t>6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DC601A" w:rsidRPr="00DC601A">
        <w:rPr>
          <w:color w:val="000000" w:themeColor="text1"/>
          <w:kern w:val="0"/>
        </w:rPr>
        <w:t>6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F2158B" w:rsidRPr="00DC601A">
        <w:rPr>
          <w:color w:val="000000" w:themeColor="text1"/>
          <w:kern w:val="0"/>
        </w:rPr>
        <w:t>6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AD2948" w:rsidRPr="006847D6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a) certificado de registro cadastral fornecido pelo município de </w:t>
      </w:r>
      <w:r w:rsidR="00804F0A"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respeito de atos constantes da presente licitação;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11011A">
        <w:rPr>
          <w:color w:val="FF0000"/>
          <w:kern w:val="0"/>
        </w:rPr>
        <w:t xml:space="preserve"> </w:t>
      </w:r>
      <w:r w:rsidRPr="006847D6">
        <w:rPr>
          <w:color w:val="000000" w:themeColor="text1"/>
          <w:kern w:val="0"/>
        </w:rPr>
        <w:tab/>
      </w:r>
      <w:r w:rsidRPr="006847D6">
        <w:rPr>
          <w:color w:val="000000" w:themeColor="text1"/>
          <w:kern w:val="0"/>
        </w:rPr>
        <w:tab/>
      </w:r>
      <w:r w:rsidR="00EA70C0" w:rsidRPr="006847D6">
        <w:rPr>
          <w:color w:val="000000" w:themeColor="text1"/>
          <w:kern w:val="0"/>
        </w:rPr>
        <w:t>O envelope n.º</w:t>
      </w:r>
      <w:r w:rsidR="00294059">
        <w:rPr>
          <w:color w:val="000000" w:themeColor="text1"/>
          <w:kern w:val="0"/>
        </w:rPr>
        <w:t xml:space="preserve"> 0</w:t>
      </w:r>
      <w:r w:rsidR="00EA70C0" w:rsidRPr="006847D6">
        <w:rPr>
          <w:color w:val="000000" w:themeColor="text1"/>
          <w:kern w:val="0"/>
        </w:rPr>
        <w:t>2 deverá conter: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a) proposta financeira indicando o valor unitário e total de cada item de interesse, em moeda corrente nacional, com até três casas após a vírgula, devidamente assinada pelo representante legal</w:t>
      </w:r>
      <w:r w:rsidR="003F1638">
        <w:rPr>
          <w:color w:val="000000" w:themeColor="text1"/>
          <w:kern w:val="0"/>
        </w:rPr>
        <w:t xml:space="preserve"> com o nome da Empresa e CNPJ da mesma</w:t>
      </w:r>
      <w:r w:rsidR="008E7097">
        <w:rPr>
          <w:color w:val="000000" w:themeColor="text1"/>
          <w:kern w:val="0"/>
        </w:rPr>
        <w:t>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b) validade da proposta a qual não poderá ser inferior a 120 (cento e vinte) dias. Caso os licitantes não indiquem a validade na proposta será esta considerada de 120 (cento e vinte) dias.</w:t>
      </w:r>
    </w:p>
    <w:p w:rsidR="00AD2948" w:rsidRPr="00DC601A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lastRenderedPageBreak/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todas as fases da presente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neste edital, ou revogará a licitação, sem prejuízo da aplicação das penas previstas na Lei n.º</w:t>
      </w:r>
      <w:r w:rsidR="00630BB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8666/93.</w:t>
      </w:r>
    </w:p>
    <w:p w:rsidR="00EA70C0" w:rsidRPr="00630BB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932844">
        <w:rPr>
          <w:color w:val="FF0000"/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 xml:space="preserve">A presente licitação terá validade enquanto durar o estoque indicado no objeto, limitado a </w:t>
      </w:r>
      <w:r w:rsidR="00C173C3" w:rsidRPr="00630BB0">
        <w:rPr>
          <w:kern w:val="0"/>
        </w:rPr>
        <w:t>31 de dezembro de 201</w:t>
      </w:r>
      <w:r w:rsidR="00932844" w:rsidRPr="00630BB0">
        <w:rPr>
          <w:kern w:val="0"/>
        </w:rPr>
        <w:t>6</w:t>
      </w:r>
      <w:r w:rsidR="00EA70C0" w:rsidRPr="00630BB0">
        <w:rPr>
          <w:kern w:val="0"/>
        </w:rPr>
        <w:t>, o que ocorrer primeiro.</w:t>
      </w:r>
    </w:p>
    <w:p w:rsidR="00C173C3" w:rsidRPr="00C61C27" w:rsidRDefault="00C173C3" w:rsidP="005D5E3A">
      <w:pPr>
        <w:tabs>
          <w:tab w:val="left" w:pos="0"/>
        </w:tabs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irá adquirir os </w:t>
      </w:r>
      <w:r w:rsidR="00C61C27">
        <w:t>materiais de</w:t>
      </w:r>
      <w:r>
        <w:t xml:space="preserve"> higiene</w:t>
      </w:r>
      <w:r w:rsidR="00C61C27">
        <w:t xml:space="preserve"> e limpeza</w:t>
      </w:r>
      <w:r w:rsidR="00371093">
        <w:t>,</w:t>
      </w:r>
      <w:r w:rsidR="00C61C27">
        <w:rPr>
          <w:bCs/>
        </w:rPr>
        <w:t xml:space="preserve"> copa e</w:t>
      </w:r>
      <w:r w:rsidR="00C61C27" w:rsidRPr="00F54898">
        <w:rPr>
          <w:bCs/>
        </w:rPr>
        <w:t xml:space="preserve"> cozinha</w:t>
      </w:r>
      <w:r w:rsidR="00C61C27">
        <w:t xml:space="preserve"> </w:t>
      </w:r>
      <w:r>
        <w:t>para diversas secretarias</w:t>
      </w:r>
      <w:r w:rsidRPr="00B6778B">
        <w:t>,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</w:t>
      </w:r>
      <w:r w:rsidR="00371093">
        <w:t>material</w:t>
      </w:r>
      <w:r w:rsidRPr="00B6778B">
        <w:t xml:space="preserve">, as quantidades de que deseja, </w:t>
      </w:r>
      <w:r>
        <w:t>conforme</w:t>
      </w:r>
      <w:r w:rsidRPr="00B6778B">
        <w:t xml:space="preserve"> consumo estimado.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</w:t>
      </w:r>
      <w:r w:rsidR="004C1D7A">
        <w:t>materiais</w:t>
      </w:r>
      <w:r>
        <w:t xml:space="preserve"> junto ao Município de Áurea, sem </w:t>
      </w:r>
      <w:r w:rsidRPr="00B6778B">
        <w:t>nenhum custo adicional ao Município.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Os </w:t>
      </w:r>
      <w:r w:rsidR="004C1D7A">
        <w:t>materiais</w:t>
      </w:r>
      <w:r w:rsidRPr="00B6778B">
        <w:t xml:space="preserve"> considerados em desacordo pelo Município deverão ser substituídos sem nenhum custo adicional ao Município.</w:t>
      </w:r>
    </w:p>
    <w:p w:rsidR="00C173C3" w:rsidRPr="00B6778B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 xml:space="preserve">Os licitantes deverão fornecer </w:t>
      </w:r>
      <w:r w:rsidR="004C1D7A">
        <w:rPr>
          <w:szCs w:val="24"/>
        </w:rPr>
        <w:t>materiais</w:t>
      </w:r>
      <w:r w:rsidRPr="00B6778B">
        <w:rPr>
          <w:szCs w:val="24"/>
        </w:rPr>
        <w:t xml:space="preserve"> de boa qualidade, que atendam os requisitos mínimos constantes deste edital e que atendam a todas as normas sanitárias e de consumo incidentes.</w:t>
      </w:r>
    </w:p>
    <w:p w:rsidR="00696D18" w:rsidRPr="00EA70C0" w:rsidRDefault="00C173C3" w:rsidP="00A967FA">
      <w:pPr>
        <w:pStyle w:val="Corpodetexto"/>
        <w:spacing w:line="240" w:lineRule="auto"/>
        <w:rPr>
          <w:color w:val="000000"/>
        </w:rPr>
      </w:pPr>
      <w:r w:rsidRPr="00B6778B">
        <w:rPr>
          <w:szCs w:val="24"/>
        </w:rPr>
        <w:t xml:space="preserve"> 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licitantes interessados, para participarem da presente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poderão participar da presente licitação pessoas jurídicas.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A7BBB" w:rsidRDefault="006A7BBB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50396F" w:rsidRPr="00EA70C0" w:rsidRDefault="0050396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pStyle w:val="western"/>
        <w:spacing w:before="0" w:beforeAutospacing="0" w:after="0"/>
        <w:jc w:val="both"/>
        <w:rPr>
          <w:color w:val="000000"/>
        </w:rPr>
      </w:pPr>
      <w:r w:rsidRPr="00FE3AE8">
        <w:rPr>
          <w:color w:val="FF0000"/>
        </w:rPr>
        <w:t xml:space="preserve"> </w:t>
      </w:r>
      <w:r w:rsidRPr="00FE3AE8">
        <w:rPr>
          <w:color w:val="FF0000"/>
        </w:rPr>
        <w:tab/>
      </w:r>
      <w:r w:rsidR="005D5E3A">
        <w:rPr>
          <w:color w:val="FF0000"/>
        </w:rPr>
        <w:t xml:space="preserve"> </w:t>
      </w:r>
      <w:r w:rsidR="005D5E3A">
        <w:rPr>
          <w:color w:val="FF0000"/>
        </w:rPr>
        <w:tab/>
      </w:r>
      <w:r w:rsidR="00EA70C0" w:rsidRPr="00EA70C0">
        <w:rPr>
          <w:color w:val="000000"/>
        </w:rPr>
        <w:t xml:space="preserve">Na proposta os licitantes deverão indicar a MARCA dos </w:t>
      </w:r>
      <w:proofErr w:type="spellStart"/>
      <w:r w:rsidR="004C1D7A">
        <w:rPr>
          <w:color w:val="000000"/>
        </w:rPr>
        <w:t>materias</w:t>
      </w:r>
      <w:proofErr w:type="spellEnd"/>
      <w:r w:rsidR="00EA70C0" w:rsidRPr="00EA70C0">
        <w:rPr>
          <w:color w:val="000000"/>
        </w:rPr>
        <w:t xml:space="preserve"> ofertados, vinculando-se a</w:t>
      </w:r>
      <w:r w:rsidR="00EA70C0">
        <w:rPr>
          <w:color w:val="000000"/>
        </w:rPr>
        <w:t xml:space="preserve"> </w:t>
      </w:r>
      <w:r w:rsidR="00EA70C0" w:rsidRPr="00EA70C0">
        <w:rPr>
          <w:color w:val="000000"/>
        </w:rPr>
        <w:t>esta para o caso de ser vencedor do certame.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0F7B90" w:rsidRDefault="000F7B9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lastRenderedPageBreak/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</w:t>
      </w:r>
      <w:r w:rsidR="00634F68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dotaç</w:t>
      </w:r>
      <w:r w:rsidR="00634F68">
        <w:rPr>
          <w:color w:val="000000"/>
          <w:kern w:val="0"/>
        </w:rPr>
        <w:t xml:space="preserve">ões </w:t>
      </w:r>
      <w:r w:rsidR="00EA70C0" w:rsidRPr="00EA70C0">
        <w:rPr>
          <w:color w:val="000000"/>
          <w:kern w:val="0"/>
        </w:rPr>
        <w:t>orçamentária</w:t>
      </w:r>
      <w:r w:rsidR="00FF3E16">
        <w:rPr>
          <w:color w:val="000000"/>
          <w:kern w:val="0"/>
        </w:rPr>
        <w:t xml:space="preserve"> consignadas abaixo:</w:t>
      </w:r>
    </w:p>
    <w:p w:rsidR="002C25B1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 w:rsidR="005C4361">
        <w:rPr>
          <w:bCs/>
          <w:color w:val="000000" w:themeColor="text1"/>
        </w:rPr>
        <w:t>0.</w:t>
      </w:r>
      <w:r w:rsidR="00193A3A">
        <w:rPr>
          <w:bCs/>
          <w:color w:val="000000" w:themeColor="text1"/>
        </w:rPr>
        <w:t>22</w:t>
      </w:r>
      <w:r w:rsidR="005C4361">
        <w:rPr>
          <w:bCs/>
          <w:color w:val="000000" w:themeColor="text1"/>
        </w:rPr>
        <w:t>.00.00 – Material de Limpeza e Produtos de Higienização</w:t>
      </w:r>
    </w:p>
    <w:p w:rsidR="005C4361" w:rsidRPr="00B94165" w:rsidRDefault="005C436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193A3A" w:rsidRDefault="002C25B1" w:rsidP="00193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2C25B1" w:rsidRPr="00B94165" w:rsidRDefault="00193A3A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2C25B1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 w:rsidR="00193A3A"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 w:rsidR="00193A3A"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4C1D7A" w:rsidRPr="00B94165" w:rsidRDefault="004C1D7A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2C25B1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193A3A" w:rsidRPr="00B94165" w:rsidRDefault="00193A3A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2C25B1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</w:t>
      </w:r>
      <w:r w:rsidR="00193A3A" w:rsidRPr="00B94165">
        <w:rPr>
          <w:bCs/>
          <w:color w:val="000000" w:themeColor="text1"/>
        </w:rPr>
        <w:t xml:space="preserve"> </w:t>
      </w:r>
      <w:proofErr w:type="gramEnd"/>
      <w:r w:rsidR="00193A3A">
        <w:rPr>
          <w:bCs/>
          <w:color w:val="000000" w:themeColor="text1"/>
        </w:rPr>
        <w:t>Material de Limpeza e Produtos de Higienização</w:t>
      </w:r>
    </w:p>
    <w:p w:rsidR="00193A3A" w:rsidRPr="00B94165" w:rsidRDefault="00193A3A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193A3A" w:rsidRDefault="002C25B1" w:rsidP="00193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2C25B1" w:rsidRPr="00B94165" w:rsidRDefault="00193A3A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193A3A" w:rsidRDefault="00193A3A" w:rsidP="00193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="002C25B1"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8E7097" w:rsidRPr="004C1D7A" w:rsidRDefault="004C1D7A" w:rsidP="004C1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Demais informações acerca da presente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EA70C0" w:rsidRPr="00EA70C0">
        <w:rPr>
          <w:color w:val="000000"/>
          <w:kern w:val="0"/>
        </w:rPr>
        <w:t xml:space="preserve">, 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proofErr w:type="gramStart"/>
      <w:r w:rsidR="00EA70C0" w:rsidRPr="004D3E82">
        <w:rPr>
          <w:color w:val="0000FF"/>
          <w:kern w:val="0"/>
          <w:u w:val="single"/>
        </w:rPr>
        <w:t>br</w:t>
      </w:r>
      <w:proofErr w:type="gramEnd"/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C61C27" w:rsidRDefault="00C61C2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Pr="00EA70C0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3E1833">
        <w:rPr>
          <w:color w:val="000000"/>
          <w:kern w:val="0"/>
        </w:rPr>
        <w:t>.</w:t>
      </w: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>Áurea</w:t>
      </w:r>
      <w:r w:rsidR="0078561D">
        <w:rPr>
          <w:color w:val="000000"/>
          <w:kern w:val="0"/>
        </w:rPr>
        <w:t xml:space="preserve">, </w:t>
      </w:r>
      <w:r w:rsidR="00F2158B">
        <w:rPr>
          <w:color w:val="000000"/>
          <w:kern w:val="0"/>
        </w:rPr>
        <w:t>1</w:t>
      </w:r>
      <w:r w:rsidR="004C1D7A">
        <w:rPr>
          <w:color w:val="000000"/>
          <w:kern w:val="0"/>
        </w:rPr>
        <w:t>9</w:t>
      </w:r>
      <w:r w:rsidR="0078561D">
        <w:rPr>
          <w:color w:val="000000"/>
          <w:kern w:val="0"/>
        </w:rPr>
        <w:t xml:space="preserve"> de </w:t>
      </w:r>
      <w:r w:rsidR="00164E7C">
        <w:rPr>
          <w:color w:val="000000"/>
          <w:kern w:val="0"/>
        </w:rPr>
        <w:t>a</w:t>
      </w:r>
      <w:r w:rsidR="005D5E3A">
        <w:rPr>
          <w:color w:val="000000"/>
          <w:kern w:val="0"/>
        </w:rPr>
        <w:t>bril</w:t>
      </w:r>
      <w:r w:rsidR="0078561D">
        <w:rPr>
          <w:color w:val="000000"/>
          <w:kern w:val="0"/>
        </w:rPr>
        <w:t xml:space="preserve"> de </w:t>
      </w:r>
      <w:proofErr w:type="gramStart"/>
      <w:r w:rsidR="0078561D">
        <w:rPr>
          <w:color w:val="000000"/>
          <w:kern w:val="0"/>
        </w:rPr>
        <w:t>201</w:t>
      </w:r>
      <w:r w:rsidR="00F2158B">
        <w:rPr>
          <w:color w:val="000000"/>
          <w:kern w:val="0"/>
        </w:rPr>
        <w:t>6</w:t>
      </w:r>
      <w:proofErr w:type="gramEnd"/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 xml:space="preserve">ITO </w:t>
      </w:r>
      <w:r w:rsidR="0078561D">
        <w:rPr>
          <w:color w:val="000000"/>
          <w:kern w:val="0"/>
        </w:rPr>
        <w:t>ADOLFO MULLER</w:t>
      </w:r>
    </w:p>
    <w:p w:rsidR="0078561D" w:rsidRDefault="0078561D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  Prefeito Municipa</w:t>
      </w:r>
      <w:r w:rsidR="001641A8">
        <w:rPr>
          <w:color w:val="000000"/>
          <w:kern w:val="0"/>
        </w:rPr>
        <w:t>l</w:t>
      </w: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1641A8" w:rsidRDefault="001641A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C61C27" w:rsidRPr="004C1D7A" w:rsidRDefault="00FF3E16" w:rsidP="004C1D7A">
      <w:pPr>
        <w:spacing w:after="0" w:line="240" w:lineRule="auto"/>
        <w:rPr>
          <w:b/>
        </w:rPr>
      </w:pPr>
      <w:r>
        <w:rPr>
          <w:color w:val="000000"/>
          <w:kern w:val="0"/>
        </w:rPr>
        <w:t xml:space="preserve">            </w:t>
      </w:r>
      <w:r w:rsidR="004C1D7A">
        <w:rPr>
          <w:b/>
        </w:rPr>
        <w:t xml:space="preserve">        </w:t>
      </w:r>
    </w:p>
    <w:p w:rsidR="00C61C27" w:rsidRDefault="00C61C27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5D5E3A" w:rsidRPr="00F2158B" w:rsidRDefault="005D5E3A" w:rsidP="00F2158B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lastRenderedPageBreak/>
        <w:t>ANEXO I</w:t>
      </w:r>
    </w:p>
    <w:p w:rsidR="005D5E3A" w:rsidRPr="00F2158B" w:rsidRDefault="005D5E3A" w:rsidP="005D5E3A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t>MINUTA</w:t>
      </w:r>
    </w:p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 xml:space="preserve">HIGIENE E </w:t>
      </w:r>
      <w:proofErr w:type="gramStart"/>
      <w:r w:rsidR="004C1D7A">
        <w:rPr>
          <w:rFonts w:ascii="Times New Roman" w:hAnsi="Times New Roman" w:cs="Times New Roman"/>
          <w:sz w:val="24"/>
          <w:szCs w:val="24"/>
          <w:u w:val="single"/>
        </w:rPr>
        <w:t>LIMPEZA,</w:t>
      </w:r>
      <w:proofErr w:type="gramEnd"/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SECRETARIAS</w:t>
      </w:r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3F9">
        <w:rPr>
          <w:rFonts w:ascii="Times New Roman" w:hAnsi="Times New Roman"/>
          <w:b/>
          <w:sz w:val="24"/>
          <w:szCs w:val="24"/>
          <w:u w:val="single"/>
        </w:rPr>
        <w:t>Contratado:</w:t>
      </w:r>
      <w:r w:rsidR="00E07837">
        <w:rPr>
          <w:rFonts w:ascii="Times New Roman" w:hAnsi="Times New Roman"/>
          <w:b/>
          <w:sz w:val="24"/>
          <w:szCs w:val="24"/>
        </w:rPr>
        <w:t>____________________________</w:t>
      </w:r>
      <w:proofErr w:type="gramStart"/>
      <w:r w:rsidR="00143A41">
        <w:rPr>
          <w:rFonts w:ascii="Times New Roman" w:hAnsi="Times New Roman"/>
          <w:sz w:val="24"/>
          <w:szCs w:val="24"/>
        </w:rPr>
        <w:t>,</w:t>
      </w:r>
      <w:proofErr w:type="gramEnd"/>
      <w:r w:rsidR="00143A41">
        <w:rPr>
          <w:rFonts w:ascii="Times New Roman" w:hAnsi="Times New Roman"/>
          <w:sz w:val="24"/>
          <w:szCs w:val="24"/>
        </w:rPr>
        <w:t>inscrito</w:t>
      </w:r>
      <w:proofErr w:type="spellEnd"/>
      <w:r w:rsidR="00143A41">
        <w:rPr>
          <w:rFonts w:ascii="Times New Roman" w:hAnsi="Times New Roman"/>
          <w:sz w:val="24"/>
          <w:szCs w:val="24"/>
        </w:rPr>
        <w:t xml:space="preserve"> </w:t>
      </w:r>
      <w:r w:rsidR="00E07837">
        <w:rPr>
          <w:rFonts w:ascii="Times New Roman" w:hAnsi="Times New Roman"/>
          <w:sz w:val="24"/>
          <w:szCs w:val="24"/>
        </w:rPr>
        <w:t xml:space="preserve">no </w:t>
      </w:r>
      <w:r w:rsidRPr="00496439">
        <w:rPr>
          <w:rFonts w:ascii="Times New Roman" w:hAnsi="Times New Roman"/>
          <w:sz w:val="24"/>
          <w:szCs w:val="24"/>
        </w:rPr>
        <w:t>CNPJ/MF</w:t>
      </w:r>
      <w:r>
        <w:rPr>
          <w:rFonts w:ascii="Times New Roman" w:hAnsi="Times New Roman"/>
          <w:sz w:val="24"/>
          <w:szCs w:val="24"/>
        </w:rPr>
        <w:t>________________</w:t>
      </w:r>
      <w:r w:rsidRPr="00496439">
        <w:rPr>
          <w:rFonts w:ascii="Times New Roman" w:hAnsi="Times New Roman"/>
          <w:sz w:val="24"/>
          <w:szCs w:val="24"/>
        </w:rPr>
        <w:t xml:space="preserve"> sob o  nº,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39">
        <w:rPr>
          <w:rFonts w:ascii="Times New Roman" w:hAnsi="Times New Roman"/>
          <w:sz w:val="24"/>
          <w:szCs w:val="24"/>
        </w:rPr>
        <w:t>com sede na</w:t>
      </w:r>
      <w:r w:rsidR="00E07837"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color w:val="000000"/>
          <w:sz w:val="24"/>
          <w:szCs w:val="24"/>
        </w:rPr>
        <w:t xml:space="preserve">____________, </w:t>
      </w:r>
      <w:r w:rsidRPr="00496439">
        <w:rPr>
          <w:rFonts w:ascii="Times New Roman" w:hAnsi="Times New Roman"/>
          <w:sz w:val="24"/>
          <w:szCs w:val="24"/>
        </w:rPr>
        <w:t>no 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sz w:val="24"/>
          <w:szCs w:val="24"/>
        </w:rPr>
        <w:t>_________</w:t>
      </w:r>
      <w:r w:rsidRPr="00496439">
        <w:rPr>
          <w:rFonts w:ascii="Times New Roman" w:hAnsi="Times New Roman"/>
          <w:sz w:val="24"/>
          <w:szCs w:val="24"/>
        </w:rPr>
        <w:t>, firmam o presente contrato mediante as seguintes cláusulas e condições: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proofErr w:type="gramStart"/>
      <w:r w:rsidR="00932844">
        <w:rPr>
          <w:color w:val="000000"/>
        </w:rPr>
        <w:t xml:space="preserve">    </w:t>
      </w:r>
      <w:proofErr w:type="gramEnd"/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325"/>
        <w:gridCol w:w="1902"/>
        <w:gridCol w:w="1136"/>
        <w:gridCol w:w="1443"/>
        <w:gridCol w:w="1057"/>
      </w:tblGrid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ITEM</w:t>
            </w: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DESCRIÇÃO</w:t>
            </w: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QUANTIDADE</w:t>
            </w: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MARCA</w:t>
            </w: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UNITÁRIO</w:t>
            </w: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TOTAL</w:t>
            </w:r>
          </w:p>
        </w:tc>
      </w:tr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  <w:tr w:rsidR="005D5E3A" w:rsidRPr="00B6778B" w:rsidTr="00533D45">
        <w:tc>
          <w:tcPr>
            <w:tcW w:w="857" w:type="dxa"/>
          </w:tcPr>
          <w:p w:rsidR="005D5E3A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</w:tbl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FF3E16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 xml:space="preserve">Áurea, ___, de ________________ </w:t>
      </w:r>
      <w:proofErr w:type="spellStart"/>
      <w:r w:rsidRPr="00B6778B">
        <w:t>d</w:t>
      </w:r>
      <w:r w:rsidR="00950077">
        <w:t>e</w:t>
      </w:r>
      <w:proofErr w:type="spellEnd"/>
      <w:r w:rsidR="00950077">
        <w:t xml:space="preserve"> 201</w:t>
      </w:r>
      <w:r w:rsidR="009014B7">
        <w:t>6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>Ito</w:t>
      </w:r>
      <w:r w:rsidR="00A967FA">
        <w:t xml:space="preserve"> Adolfo Müller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 xml:space="preserve">Prefeito 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  <w:t xml:space="preserve"> </w:t>
      </w:r>
      <w:r w:rsidRPr="00B6778B">
        <w:tab/>
        <w:t>Contratada</w:t>
      </w:r>
    </w:p>
    <w:p w:rsidR="005D5E3A" w:rsidRPr="00B6778B" w:rsidRDefault="005D5E3A" w:rsidP="005D5E3A">
      <w:pPr>
        <w:spacing w:after="0" w:line="240" w:lineRule="auto"/>
        <w:jc w:val="both"/>
      </w:pPr>
    </w:p>
    <w:p w:rsidR="00BD1C79" w:rsidRDefault="00E07837" w:rsidP="005D5E3A">
      <w:pPr>
        <w:spacing w:after="0" w:line="240" w:lineRule="auto"/>
        <w:jc w:val="both"/>
      </w:pPr>
      <w:r>
        <w:t>Testemunhas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83AB4" w:rsidRDefault="00383AB4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AD2948" w:rsidRDefault="00AD2948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750BC5" w:rsidRPr="00F2158B" w:rsidRDefault="00750BC5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2158B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 I</w:t>
      </w:r>
      <w:r w:rsidR="00143A41" w:rsidRPr="00F2158B">
        <w:rPr>
          <w:rFonts w:ascii="Courier New" w:hAnsi="Courier New" w:cs="Courier New"/>
          <w:b/>
          <w:sz w:val="28"/>
          <w:szCs w:val="28"/>
          <w:u w:val="single"/>
        </w:rPr>
        <w:t>I</w:t>
      </w:r>
      <w:r w:rsidRPr="00F2158B">
        <w:rPr>
          <w:rFonts w:ascii="Courier New" w:hAnsi="Courier New" w:cs="Courier New"/>
          <w:b/>
          <w:sz w:val="28"/>
          <w:szCs w:val="28"/>
          <w:u w:val="single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929"/>
        <w:gridCol w:w="1134"/>
        <w:gridCol w:w="1276"/>
        <w:gridCol w:w="992"/>
        <w:gridCol w:w="1134"/>
      </w:tblGrid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TOTAL</w:t>
            </w: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ÁLCOOL LITRO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ÁGUA SANITÁRIA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340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AMACIANTE DE ROUPAS </w:t>
            </w:r>
            <w:proofErr w:type="gramStart"/>
            <w:r>
              <w:rPr>
                <w:b/>
              </w:rPr>
              <w:t>02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54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32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20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42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550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AD2948" w:rsidP="00AD2948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9833D9">
              <w:rPr>
                <w:b/>
              </w:rPr>
              <w:t xml:space="preserve">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09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DESINFETANTE PARA BANHEIRO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02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390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68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ESCOVA DE PLÁSTICO P/LAVAR ROUPA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ESFREGÃO DE AÇO P/COZINHA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ESPONJA DUPLA FACE – PC COM 04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ESPONJA PARA BRILHO DE PANELA FILAMENTO ROLIÇO DE LONGA DURAÇÃO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ESPONJA DE LÃ DE AÇO 60 GR </w:t>
            </w:r>
            <w:r>
              <w:rPr>
                <w:b/>
              </w:rPr>
              <w:lastRenderedPageBreak/>
              <w:t xml:space="preserve">PC C/08 </w:t>
            </w:r>
            <w:r w:rsidR="0008233C">
              <w:rPr>
                <w:b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30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100 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115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P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105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M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134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LIXEIRA TIPO CESTO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22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23F6B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100% FIBRAS NATURAIS, PICOTADO, FOLHA SIMPLES NA COR BRANCA, NEUTRO, DE PRIMEIRA QUALIDADE, FARDO COM 64 ROLOS MEDINDO 30M X 10 </w:t>
            </w:r>
            <w:proofErr w:type="gramStart"/>
            <w:r>
              <w:rPr>
                <w:b/>
              </w:rPr>
              <w:t>CM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8233C" w:rsidP="00023F6B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9833D9">
              <w:rPr>
                <w:b/>
              </w:rPr>
              <w:t xml:space="preserve"> 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PRENDEDOR DE ROUPA EM MADEIRA COM 12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42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PALITO DENTAL CX COM 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F678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678AD">
              <w:rPr>
                <w:b/>
              </w:rPr>
              <w:t>2</w:t>
            </w:r>
            <w:r>
              <w:rPr>
                <w:b/>
              </w:rPr>
              <w:t xml:space="preserve">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F678AD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CHÃO, NA COR </w:t>
            </w:r>
            <w:r w:rsidR="00F678AD">
              <w:rPr>
                <w:b/>
              </w:rPr>
              <w:t>ESCURA</w:t>
            </w:r>
            <w:r>
              <w:rPr>
                <w:b/>
              </w:rPr>
              <w:t xml:space="preserve">, 100% ALGODÃO, NAS MEDIDAS </w:t>
            </w:r>
            <w:r w:rsidRPr="00254F7A">
              <w:rPr>
                <w:b/>
              </w:rPr>
              <w:t xml:space="preserve">DE </w:t>
            </w:r>
            <w:proofErr w:type="gramStart"/>
            <w:r w:rsidRPr="00254F7A">
              <w:rPr>
                <w:b/>
              </w:rPr>
              <w:t>58CM</w:t>
            </w:r>
            <w:proofErr w:type="gramEnd"/>
            <w:r w:rsidRPr="00254F7A">
              <w:rPr>
                <w:b/>
              </w:rPr>
              <w:t xml:space="preserve"> X 78CM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388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28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RODO DE ESPUMA QUADRADO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8233C" w:rsidP="00A81BE9">
            <w:pPr>
              <w:jc w:val="right"/>
              <w:rPr>
                <w:b/>
              </w:rPr>
            </w:pPr>
            <w:r>
              <w:rPr>
                <w:b/>
              </w:rPr>
              <w:t xml:space="preserve">66 </w:t>
            </w:r>
            <w:r w:rsidR="009833D9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29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REFIL PARA APARELHO DE MOSQUITO PC C/12 UN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03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31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SABÃO EM BARRA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68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520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545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2A7E2D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>
              <w:rPr>
                <w:b/>
              </w:rPr>
              <w:t xml:space="preserve"> PACOTE C/</w:t>
            </w:r>
            <w:r w:rsidR="002A7E2D">
              <w:rPr>
                <w:b/>
              </w:rPr>
              <w:t>10</w:t>
            </w:r>
            <w:r>
              <w:rPr>
                <w:b/>
              </w:rPr>
              <w:t xml:space="preserve">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530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ROLO P/EMB. 03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66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39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ROLO P/EMB. 05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70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SAPONÁCEO LÍQUIDO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132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SAPÓLIO EM PÓ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150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VASSOURA DE PALHA COM CERDAS DURAS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F678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678AD">
              <w:rPr>
                <w:b/>
              </w:rPr>
              <w:t>8</w:t>
            </w:r>
            <w:r>
              <w:rPr>
                <w:b/>
              </w:rPr>
              <w:t xml:space="preserve">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VASSOURA DE PLÁSTICA COM CERDAS RECICLADAS E PLUMADAS, </w:t>
            </w:r>
            <w:r w:rsidRPr="00BC1BB3">
              <w:rPr>
                <w:b/>
              </w:rPr>
              <w:t xml:space="preserve">DIMENSÕES </w:t>
            </w:r>
            <w:proofErr w:type="gramStart"/>
            <w:r w:rsidRPr="00BC1BB3">
              <w:rPr>
                <w:b/>
              </w:rPr>
              <w:t>30X16,</w:t>
            </w:r>
            <w:proofErr w:type="gramEnd"/>
            <w:r w:rsidRPr="00BC1BB3">
              <w:rPr>
                <w:b/>
              </w:rPr>
              <w:t>2X4,2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98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8233C" w:rsidP="00A81BE9">
            <w:pPr>
              <w:jc w:val="right"/>
              <w:rPr>
                <w:b/>
              </w:rPr>
            </w:pPr>
            <w:r>
              <w:rPr>
                <w:b/>
              </w:rPr>
              <w:t xml:space="preserve">220 </w:t>
            </w:r>
            <w:r w:rsidR="009833D9">
              <w:rPr>
                <w:b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8233C" w:rsidP="00A81BE9">
            <w:pPr>
              <w:jc w:val="right"/>
              <w:rPr>
                <w:b/>
              </w:rPr>
            </w:pPr>
            <w:r>
              <w:rPr>
                <w:b/>
              </w:rPr>
              <w:t xml:space="preserve">555 </w:t>
            </w:r>
            <w:r w:rsidR="009833D9">
              <w:rPr>
                <w:b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COPO DESCARTÁVEL 50 ML </w:t>
            </w:r>
            <w:r>
              <w:rPr>
                <w:b/>
              </w:rPr>
              <w:lastRenderedPageBreak/>
              <w:t xml:space="preserve">TIRA C/100 </w:t>
            </w:r>
            <w:r w:rsidR="0008233C">
              <w:rPr>
                <w:b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F678A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678AD">
              <w:rPr>
                <w:b/>
              </w:rPr>
              <w:t>15</w:t>
            </w:r>
            <w:r>
              <w:rPr>
                <w:b/>
              </w:rPr>
              <w:t xml:space="preserve">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47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GUARDANAPO DE PAPEL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X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258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CHALEIRA DE ALUMÍNIO CAPACIDADE </w:t>
            </w:r>
            <w:proofErr w:type="gramStart"/>
            <w:r>
              <w:rPr>
                <w:b/>
              </w:rPr>
              <w:t>1.8L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08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49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08233C" w:rsidP="00A81BE9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bookmarkStart w:id="0" w:name="_GoBack"/>
            <w:bookmarkEnd w:id="0"/>
            <w:r w:rsidR="009833D9">
              <w:rPr>
                <w:b/>
              </w:rPr>
              <w:t>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  <w:tr w:rsidR="009833D9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 xml:space="preserve">   50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 EM CADA 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2C2669" w:rsidRDefault="009833D9" w:rsidP="00A81BE9">
            <w:pPr>
              <w:jc w:val="right"/>
              <w:rPr>
                <w:b/>
              </w:rPr>
            </w:pPr>
            <w:r>
              <w:rPr>
                <w:b/>
              </w:rPr>
              <w:t>24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Default="009833D9" w:rsidP="00533D45">
            <w:pPr>
              <w:jc w:val="both"/>
              <w:rPr>
                <w:b/>
              </w:rPr>
            </w:pPr>
          </w:p>
        </w:tc>
      </w:tr>
    </w:tbl>
    <w:p w:rsidR="00750BC5" w:rsidRDefault="00750BC5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6A5739" w:rsidRPr="004E4CED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15A56" w:rsidRPr="00EA70C0" w:rsidRDefault="00B15A56" w:rsidP="005D5E3A">
      <w:pPr>
        <w:spacing w:after="0" w:line="240" w:lineRule="auto"/>
        <w:jc w:val="both"/>
      </w:pPr>
    </w:p>
    <w:sectPr w:rsidR="00B15A56" w:rsidRPr="00EA70C0" w:rsidSect="006F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E2F6B"/>
    <w:rsid w:val="002F009B"/>
    <w:rsid w:val="00316F4C"/>
    <w:rsid w:val="00334D6D"/>
    <w:rsid w:val="003500A4"/>
    <w:rsid w:val="00371093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3305-C39E-419C-9893-538E5EC2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3968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2016-04-22T10:48:00Z</cp:lastPrinted>
  <dcterms:created xsi:type="dcterms:W3CDTF">2016-04-22T10:50:00Z</dcterms:created>
  <dcterms:modified xsi:type="dcterms:W3CDTF">2016-04-22T10:50:00Z</dcterms:modified>
</cp:coreProperties>
</file>