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62" w:rsidRPr="00E546A0" w:rsidRDefault="001A7062" w:rsidP="001A7062">
      <w:pPr>
        <w:pStyle w:val="Ttulo1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EXTRATO </w:t>
      </w:r>
      <w:r w:rsidRPr="00E546A0">
        <w:rPr>
          <w:rFonts w:asciiTheme="majorHAnsi" w:hAnsiTheme="majorHAnsi"/>
        </w:rPr>
        <w:t xml:space="preserve">DISPENSA DE LICITAÇÃO </w:t>
      </w:r>
      <w:r>
        <w:rPr>
          <w:rFonts w:asciiTheme="majorHAnsi" w:hAnsiTheme="majorHAnsi"/>
        </w:rPr>
        <w:t>N</w:t>
      </w:r>
      <w:r w:rsidRPr="00E546A0">
        <w:rPr>
          <w:rFonts w:asciiTheme="majorHAnsi" w:hAnsiTheme="majorHAnsi"/>
        </w:rPr>
        <w:t>°</w:t>
      </w:r>
      <w:r>
        <w:rPr>
          <w:rFonts w:asciiTheme="majorHAnsi" w:hAnsiTheme="majorHAnsi"/>
        </w:rPr>
        <w:t xml:space="preserve"> 09/</w:t>
      </w:r>
      <w:r w:rsidRPr="00E546A0">
        <w:rPr>
          <w:rFonts w:asciiTheme="majorHAnsi" w:hAnsiTheme="majorHAnsi"/>
        </w:rPr>
        <w:t>20</w:t>
      </w:r>
      <w:r>
        <w:rPr>
          <w:rFonts w:asciiTheme="majorHAnsi" w:hAnsiTheme="majorHAnsi"/>
        </w:rPr>
        <w:t>20</w:t>
      </w:r>
    </w:p>
    <w:p w:rsidR="001A7062" w:rsidRPr="00E546A0" w:rsidRDefault="001A7062" w:rsidP="001A7062">
      <w:pPr>
        <w:pStyle w:val="Ttulo1"/>
        <w:jc w:val="both"/>
        <w:rPr>
          <w:rFonts w:asciiTheme="majorHAnsi" w:hAnsiTheme="majorHAnsi"/>
          <w:b w:val="0"/>
        </w:rPr>
      </w:pPr>
    </w:p>
    <w:p w:rsidR="001A7062" w:rsidRPr="00E546A0" w:rsidRDefault="001A7062" w:rsidP="001A7062">
      <w:pPr>
        <w:jc w:val="both"/>
        <w:rPr>
          <w:rFonts w:asciiTheme="majorHAnsi" w:hAnsiTheme="majorHAnsi"/>
          <w:sz w:val="24"/>
          <w:szCs w:val="24"/>
        </w:rPr>
      </w:pPr>
    </w:p>
    <w:p w:rsidR="001A7062" w:rsidRDefault="001A7062" w:rsidP="001A7062">
      <w:pPr>
        <w:jc w:val="both"/>
        <w:rPr>
          <w:rFonts w:asciiTheme="majorHAnsi" w:hAnsiTheme="majorHAnsi"/>
          <w:sz w:val="24"/>
          <w:szCs w:val="24"/>
        </w:rPr>
      </w:pPr>
      <w:r w:rsidRPr="00E546A0"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da empresa </w:t>
      </w:r>
      <w:r>
        <w:rPr>
          <w:rFonts w:asciiTheme="majorHAnsi" w:hAnsiTheme="majorHAnsi"/>
          <w:bCs/>
          <w:sz w:val="24"/>
          <w:szCs w:val="24"/>
        </w:rPr>
        <w:t xml:space="preserve">Gráfica e Editora </w:t>
      </w:r>
      <w:r w:rsidRPr="00E546A0">
        <w:rPr>
          <w:rFonts w:asciiTheme="majorHAnsi" w:hAnsiTheme="majorHAnsi"/>
          <w:bCs/>
          <w:color w:val="000000"/>
          <w:sz w:val="24"/>
          <w:szCs w:val="24"/>
        </w:rPr>
        <w:t xml:space="preserve">Bota Amarela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Eirele</w:t>
      </w:r>
      <w:proofErr w:type="spellEnd"/>
      <w:r w:rsidRPr="00E546A0">
        <w:rPr>
          <w:rFonts w:asciiTheme="majorHAnsi" w:hAnsiTheme="majorHAnsi"/>
          <w:bCs/>
          <w:color w:val="000000"/>
          <w:sz w:val="24"/>
          <w:szCs w:val="24"/>
        </w:rPr>
        <w:t xml:space="preserve"> inscrita no CNPJ sob nº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92.390.525/0001-07</w:t>
      </w:r>
      <w:r w:rsidRPr="00E546A0">
        <w:rPr>
          <w:rFonts w:asciiTheme="majorHAnsi" w:hAnsiTheme="majorHAnsi" w:cs="Arial"/>
          <w:sz w:val="24"/>
          <w:szCs w:val="24"/>
        </w:rPr>
        <w:t xml:space="preserve">. Valor de R$ </w:t>
      </w:r>
      <w:r>
        <w:rPr>
          <w:rFonts w:asciiTheme="majorHAnsi" w:hAnsiTheme="majorHAnsi" w:cs="Arial"/>
          <w:sz w:val="24"/>
          <w:szCs w:val="24"/>
        </w:rPr>
        <w:t>1.150,00 mensais</w:t>
      </w:r>
      <w:r w:rsidRPr="00E546A0">
        <w:rPr>
          <w:rFonts w:asciiTheme="majorHAnsi" w:hAnsiTheme="majorHAnsi" w:cs="Arial"/>
          <w:sz w:val="24"/>
          <w:szCs w:val="24"/>
        </w:rPr>
        <w:t>.</w:t>
      </w:r>
      <w:r w:rsidRPr="00E546A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Vigência: 12 meses. O</w:t>
      </w:r>
      <w:r w:rsidRPr="00E546A0">
        <w:rPr>
          <w:rFonts w:asciiTheme="majorHAnsi" w:hAnsiTheme="majorHAnsi"/>
          <w:bCs/>
          <w:sz w:val="24"/>
          <w:szCs w:val="24"/>
        </w:rPr>
        <w:t xml:space="preserve">bjeto: </w:t>
      </w:r>
      <w:r>
        <w:rPr>
          <w:rFonts w:asciiTheme="majorHAnsi" w:hAnsiTheme="majorHAnsi"/>
          <w:bCs/>
          <w:sz w:val="24"/>
          <w:szCs w:val="24"/>
        </w:rPr>
        <w:t xml:space="preserve">Disponibilização de </w:t>
      </w:r>
      <w:r w:rsidRPr="00E546A0">
        <w:rPr>
          <w:rFonts w:asciiTheme="majorHAnsi" w:hAnsiTheme="majorHAnsi"/>
          <w:bCs/>
          <w:sz w:val="24"/>
          <w:szCs w:val="24"/>
        </w:rPr>
        <w:t>E</w:t>
      </w:r>
      <w:r w:rsidRPr="00E546A0">
        <w:rPr>
          <w:rFonts w:asciiTheme="majorHAnsi" w:hAnsiTheme="majorHAnsi"/>
          <w:color w:val="000000"/>
          <w:sz w:val="24"/>
          <w:szCs w:val="24"/>
        </w:rPr>
        <w:t>spaço no “Jornal Bom Dia”, de 03 (três) assinaturas e de prestação de serviços de veiculação de toda a propaganda legal do Município, sem limite</w:t>
      </w:r>
      <w:r>
        <w:rPr>
          <w:rFonts w:asciiTheme="majorHAnsi" w:hAnsiTheme="majorHAnsi"/>
          <w:color w:val="000000"/>
          <w:sz w:val="24"/>
          <w:szCs w:val="24"/>
        </w:rPr>
        <w:t xml:space="preserve"> de espaço</w:t>
      </w:r>
      <w:r w:rsidRPr="00E546A0">
        <w:rPr>
          <w:rFonts w:asciiTheme="majorHAnsi" w:hAnsiTheme="majorHAnsi"/>
          <w:color w:val="000000"/>
          <w:sz w:val="24"/>
          <w:szCs w:val="24"/>
        </w:rPr>
        <w:t>, independentemente da quantidade</w:t>
      </w:r>
      <w:r w:rsidRPr="00E546A0">
        <w:rPr>
          <w:rFonts w:asciiTheme="majorHAnsi" w:hAnsiTheme="majorHAnsi"/>
          <w:bCs/>
          <w:sz w:val="24"/>
          <w:szCs w:val="24"/>
        </w:rPr>
        <w:t xml:space="preserve">. </w:t>
      </w:r>
      <w:r w:rsidRPr="00E546A0">
        <w:rPr>
          <w:rFonts w:asciiTheme="majorHAnsi" w:hAnsiTheme="majorHAnsi"/>
          <w:sz w:val="24"/>
          <w:szCs w:val="24"/>
        </w:rPr>
        <w:t>Fundamentação legal: Art. 24, inciso II, da Lei Federal nº 8.666/93 e alterações.</w:t>
      </w:r>
    </w:p>
    <w:p w:rsidR="001A7062" w:rsidRDefault="001A7062" w:rsidP="001A706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A7062" w:rsidRPr="00E546A0" w:rsidRDefault="001A7062" w:rsidP="001A706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Áurea, 04 de maio de 2020.</w:t>
      </w:r>
    </w:p>
    <w:p w:rsidR="001A7062" w:rsidRPr="00E546A0" w:rsidRDefault="001A7062" w:rsidP="001A7062">
      <w:pPr>
        <w:pStyle w:val="Corpodetexto2"/>
        <w:spacing w:line="276" w:lineRule="auto"/>
        <w:jc w:val="both"/>
        <w:rPr>
          <w:rFonts w:asciiTheme="majorHAnsi" w:hAnsiTheme="majorHAnsi"/>
        </w:rPr>
      </w:pPr>
      <w:r w:rsidRPr="00E546A0">
        <w:rPr>
          <w:rFonts w:asciiTheme="majorHAnsi" w:hAnsiTheme="majorHAnsi"/>
        </w:rPr>
        <w:t xml:space="preserve">                                                            </w:t>
      </w:r>
    </w:p>
    <w:p w:rsidR="001A7062" w:rsidRPr="00E546A0" w:rsidRDefault="001A7062" w:rsidP="001A706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E546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 w:rsidRPr="00E546A0"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1A7062" w:rsidRPr="00E546A0" w:rsidRDefault="001A7062" w:rsidP="001A7062">
      <w:pPr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1A7062" w:rsidRPr="00E546A0" w:rsidRDefault="001A7062" w:rsidP="001A7062">
      <w:pPr>
        <w:pStyle w:val="Ttulo1"/>
        <w:rPr>
          <w:rFonts w:asciiTheme="majorHAnsi" w:hAnsiTheme="majorHAnsi"/>
          <w:b w:val="0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2"/>
    <w:rsid w:val="001A7062"/>
    <w:rsid w:val="001B5BAC"/>
    <w:rsid w:val="00316E0E"/>
    <w:rsid w:val="00486DAF"/>
    <w:rsid w:val="008739FE"/>
    <w:rsid w:val="00A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1A706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A7062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1A706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A7062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2020-05-06T12:03:00Z</dcterms:created>
  <dcterms:modified xsi:type="dcterms:W3CDTF">2020-05-06T12:03:00Z</dcterms:modified>
</cp:coreProperties>
</file>